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720" w:right="0" w:hanging="0"/>
        <w:jc w:val="both"/>
        <w:rPr/>
      </w:pPr>
      <w:bookmarkStart w:id="0" w:name="tm2617230d1_8k.htm"/>
      <w:bookmarkStart w:id="1" w:name="kstm261723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8_edei--DocumentType_c20260609__20"/>
      <w:bookmarkEnd w:id="2"/>
      <w:r>
        <w:rPr>
          <w:rFonts w:ascii="Times New Roman;Times;Serif" w:hAnsi="Times New Roman;Times;Serif"/>
          <w:b/>
          <w:i w:val="false"/>
          <w:caps w:val="false"/>
          <w:smallCaps w:val="false"/>
          <w:sz w:val="36"/>
        </w:rPr>
        <w:t>8-K</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June 9,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Voyager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0609"/>
            <w:bookmarkEnd w:id="6"/>
            <w:r>
              <w:rPr>
                <w:rFonts w:ascii="Times New Roman;Times;Serif" w:hAnsi="Times New Roman;Times;Serif"/>
                <w:b/>
                <w:sz w:val="20"/>
              </w:rPr>
              <w:t>001-37625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46-3003182</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pPr>
            <w:bookmarkStart w:id="8" w:name="xdx_908_edei--EntityAddressAddressLine1_"/>
            <w:bookmarkEnd w:id="8"/>
            <w:r>
              <w:rPr>
                <w:rFonts w:ascii="Times New Roman;Times;Serif" w:hAnsi="Times New Roman;Times;Serif"/>
                <w:b/>
                <w:sz w:val="20"/>
              </w:rPr>
              <w:t>75 Hayden Avenue</w:t>
            </w:r>
            <w:r>
              <w:rPr/>
              <w:br/>
            </w:r>
            <w:bookmarkStart w:id="9" w:name="xdx_900_edei--EntityAddressCityOrTown_c2"/>
            <w:bookmarkEnd w:id="9"/>
            <w:r>
              <w:rPr>
                <w:b/>
                <w:sz w:val="20"/>
              </w:rPr>
              <w:t xml:space="preserve">Lexington, </w:t>
            </w:r>
            <w:bookmarkStart w:id="10" w:name="xdx_909_edei--EntityAddressStateOrProvin"/>
            <w:bookmarkEnd w:id="10"/>
            <w:r>
              <w:rPr>
                <w:b/>
                <w:sz w:val="20"/>
              </w:rPr>
              <w:t>Massachusetts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C_edei--EntityAddressPostalZipCode"/>
            <w:bookmarkEnd w:id="11"/>
            <w:r>
              <w:rPr>
                <w:rFonts w:ascii="Times New Roman;Times;Serif" w:hAnsi="Times New Roman;Times;Serif"/>
                <w:b/>
                <w:sz w:val="20"/>
              </w:rPr>
              <w:t>02421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1_edei--CityAreaCode_c20260609__20"/>
      <w:bookmarkEnd w:id="12"/>
      <w:r>
        <w:rPr>
          <w:rFonts w:ascii="Times New Roman;Times;Serif" w:hAnsi="Times New Roman;Times;Serif"/>
          <w:b/>
          <w:i w:val="false"/>
          <w:caps w:val="false"/>
          <w:smallCaps w:val="false"/>
          <w:sz w:val="20"/>
        </w:rPr>
        <w:t xml:space="preserve">857) </w:t>
      </w:r>
      <w:bookmarkStart w:id="13" w:name="xdx_90C_edei--LocalPhoneNumber_c20260609"/>
      <w:bookmarkEnd w:id="13"/>
      <w:r>
        <w:rPr>
          <w:rFonts w:ascii="Times New Roman;Times;Serif" w:hAnsi="Times New Roman;Times;Serif"/>
          <w:b/>
          <w:i w:val="false"/>
          <w:caps w:val="false"/>
          <w:smallCaps w:val="false"/>
          <w:sz w:val="20"/>
        </w:rPr>
        <w:t>259-5340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4" w:name="xdx_904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5" w:name="xdx_904_edei--SolicitingMaterial_c202606"/>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6" w:name="xdx_902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7" w:name="xdx_90A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10" w:type="dxa"/>
        <w:tblLayout w:type="fixed"/>
        <w:tblCellMar>
          <w:top w:w="28" w:type="dxa"/>
          <w:left w:w="28" w:type="dxa"/>
          <w:bottom w:w="0" w:type="dxa"/>
          <w:right w:w="0" w:type="dxa"/>
        </w:tblCellMar>
      </w:tblPr>
      <w:tblGrid>
        <w:gridCol w:w="2750"/>
        <w:gridCol w:w="1535"/>
        <w:gridCol w:w="2750"/>
      </w:tblGrid>
      <w:tr>
        <w:trPr/>
        <w:tc>
          <w:tcPr>
            <w:tcW w:w="275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2750"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275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bookmarkStart w:id="18" w:name="xdx_90A_edei--Security12bTitle_c20260609"/>
            <w:bookmarkEnd w:id="18"/>
            <w:r>
              <w:rPr>
                <w:rFonts w:ascii="Times New Roman;Times;Serif" w:hAnsi="Times New Roman;Times;Serif"/>
                <w:sz w:val="20"/>
              </w:rPr>
              <w:t>Common Stock, $0.001 par value</w:t>
            </w:r>
          </w:p>
        </w:tc>
        <w:tc>
          <w:tcPr>
            <w:tcW w:w="1535"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center"/>
              <w:rPr>
                <w:rFonts w:ascii="Times New Roman;Times;Serif" w:hAnsi="Times New Roman;Times;Serif"/>
                <w:sz w:val="20"/>
              </w:rPr>
            </w:pPr>
            <w:bookmarkStart w:id="19" w:name="xdx_90E_edei--TradingSymbol_c20260609__2"/>
            <w:bookmarkEnd w:id="19"/>
            <w:r>
              <w:rPr>
                <w:rFonts w:ascii="Times New Roman;Times;Serif" w:hAnsi="Times New Roman;Times;Serif"/>
                <w:sz w:val="20"/>
              </w:rPr>
              <w:t>VYGR</w:t>
            </w:r>
          </w:p>
        </w:tc>
        <w:tc>
          <w:tcPr>
            <w:tcW w:w="275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Voyager Therapeutics, Inc. (“Voyager”) held its 2026 Annual Meeting of Stockholders (the “2026 Annual Meeting”). At the 2026 Annual Meeting, Voyager’s stockholders approved an amendment to Voyager’s Fifth Amended and Restated Certificate of Incorporation (the “Certificate of Amendment”), to increase the number of authorized shares of the Company’s capital stock from 125,000,000 shares to 245,000,000 shares and to increase the number of authorized shares of Voyager’s common stock from 120,000,000 shares to 240,000,000 shares. The additional common stock authorized by the Certificate of Amendment has rights identical to Voyager’s currently outstanding common stock. Voyager filed the Certificate of Amendment, which was effective upon filing, with the Secretary of State of the State of Delaware on 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Certificate of Amendment is qualified in its entirety by reference to the full text of the Certificate of Amendment, a copy of which is attached as Exhibit 3.1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matters voted on at the 2026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69" w:type="dxa"/>
            <w:tcBorders/>
            <w:vAlign w:val="center"/>
          </w:tcPr>
          <w:p>
            <w:pPr>
              <w:pStyle w:val="TableContents"/>
              <w:bidi w:val="0"/>
              <w:spacing w:before="0" w:after="283"/>
              <w:jc w:val="left"/>
              <w:rPr/>
            </w:pPr>
            <w:r>
              <w:rPr/>
              <w:t>Voyager’s stockholders elected James A. Geraghty, Steven Hyman, M.D., and Alfred Sandrock, M.D., Ph.D., each to serve as a Class II director until the 2029 Annual Meeting of Stockholders and until such nominee’s successor has been duly elected and qualified, subject to such nominee’s earlier death, resignation, or removal. The results of the stockholders’ vote with respect to the election of such Class II directors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5660" w:type="dxa"/>
        <w:jc w:val="left"/>
        <w:tblInd w:w="0" w:type="dxa"/>
        <w:tblLayout w:type="fixed"/>
        <w:tblCellMar>
          <w:top w:w="0" w:type="dxa"/>
          <w:left w:w="0" w:type="dxa"/>
          <w:bottom w:w="28" w:type="dxa"/>
          <w:right w:w="0" w:type="dxa"/>
        </w:tblCellMar>
      </w:tblPr>
      <w:tblGrid>
        <w:gridCol w:w="2375"/>
        <w:gridCol w:w="60"/>
        <w:gridCol w:w="1115"/>
        <w:gridCol w:w="60"/>
        <w:gridCol w:w="905"/>
        <w:gridCol w:w="60"/>
        <w:gridCol w:w="1010"/>
        <w:gridCol w:w="75"/>
      </w:tblGrid>
      <w:tr>
        <w:trPr/>
        <w:tc>
          <w:tcPr>
            <w:tcW w:w="237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w:t>
              <w:br/>
              <w:t>Withheld</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br/>
              <w:t>Non-Votes</w:t>
            </w:r>
          </w:p>
        </w:tc>
        <w:tc>
          <w:tcPr>
            <w:tcW w:w="7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A. Geraghty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23,336,364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9,772,133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13,057,844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Hyman, M.D.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30,442,488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2,666,009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13,057,844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Alfred Sandrock, M.D.,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31,890,428 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1,218,069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13,057,844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9956" w:type="dxa"/>
            <w:tcBorders/>
            <w:vAlign w:val="center"/>
          </w:tcPr>
          <w:p>
            <w:pPr>
              <w:pStyle w:val="TableContents"/>
              <w:bidi w:val="0"/>
              <w:spacing w:before="0" w:after="283"/>
              <w:jc w:val="left"/>
              <w:rPr/>
            </w:pPr>
            <w:r>
              <w:rPr/>
              <w:t>Voyager’s stockholders approved a non-binding, advisory proposal regarding the compensation of Voyager’s named executive officers. The results of the stockholders’ vote with respect to such proposal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28" w:type="dxa"/>
          <w:right w:w="0" w:type="dxa"/>
        </w:tblCellMar>
      </w:tblPr>
      <w:tblGrid>
        <w:gridCol w:w="1025"/>
        <w:gridCol w:w="60"/>
        <w:gridCol w:w="740"/>
        <w:gridCol w:w="60"/>
        <w:gridCol w:w="755"/>
        <w:gridCol w:w="60"/>
        <w:gridCol w:w="1550"/>
        <w:gridCol w:w="75"/>
      </w:tblGrid>
      <w:tr>
        <w:trPr/>
        <w:tc>
          <w:tcPr>
            <w:tcW w:w="10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02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32,041,373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910,087 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157,037</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13,057,844</w:t>
            </w:r>
          </w:p>
        </w:tc>
        <w:tc>
          <w:tcPr>
            <w:tcW w:w="7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9976" w:type="dxa"/>
            <w:tcBorders/>
            <w:vAlign w:val="center"/>
          </w:tcPr>
          <w:p>
            <w:pPr>
              <w:pStyle w:val="TableContents"/>
              <w:bidi w:val="0"/>
              <w:spacing w:before="0" w:after="283"/>
              <w:jc w:val="left"/>
              <w:rPr/>
            </w:pPr>
            <w:r>
              <w:rPr/>
              <w:t>Voyager’s stockholders ratified the appointment of Ernst &amp; Young LLP as Voyager’s independent registered public accounting firm for the fiscal year ending December 31, 2026. The results of the stockholders’ vote with respect to such ratification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4340" w:type="dxa"/>
        <w:jc w:val="left"/>
        <w:tblInd w:w="0" w:type="dxa"/>
        <w:tblLayout w:type="fixed"/>
        <w:tblCellMar>
          <w:top w:w="0" w:type="dxa"/>
          <w:left w:w="0" w:type="dxa"/>
          <w:bottom w:w="28" w:type="dxa"/>
          <w:right w:w="0" w:type="dxa"/>
        </w:tblCellMar>
      </w:tblPr>
      <w:tblGrid>
        <w:gridCol w:w="1025"/>
        <w:gridCol w:w="60"/>
        <w:gridCol w:w="755"/>
        <w:gridCol w:w="60"/>
        <w:gridCol w:w="755"/>
        <w:gridCol w:w="60"/>
        <w:gridCol w:w="1550"/>
        <w:gridCol w:w="75"/>
      </w:tblGrid>
      <w:tr>
        <w:trPr/>
        <w:tc>
          <w:tcPr>
            <w:tcW w:w="102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2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45,902,883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108,561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154,897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9972" w:type="dxa"/>
            <w:tcBorders/>
            <w:vAlign w:val="center"/>
          </w:tcPr>
          <w:p>
            <w:pPr>
              <w:pStyle w:val="TableContents"/>
              <w:bidi w:val="0"/>
              <w:spacing w:before="0" w:after="283"/>
              <w:jc w:val="left"/>
              <w:rPr/>
            </w:pPr>
            <w:r>
              <w:rPr/>
              <w:t>Voyager’s stockholders approved an amendment to the Fifth Amended and Restated Certificate of Incorporation of Voyager Therapeutics, Inc. to increase the number of authorized shares of the Company’s capital stock from 125,000,000 shares to 245,000,000 shares and increase the number of authorized shares of common stock from 120,000,000 shares of common stock to 240,000,000 shares of common stock. The results of the stockholders’ vote with respect to such proposal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28" w:type="dxa"/>
          <w:right w:w="0" w:type="dxa"/>
        </w:tblCellMar>
      </w:tblPr>
      <w:tblGrid>
        <w:gridCol w:w="1010"/>
        <w:gridCol w:w="60"/>
        <w:gridCol w:w="905"/>
        <w:gridCol w:w="60"/>
        <w:gridCol w:w="740"/>
        <w:gridCol w:w="60"/>
        <w:gridCol w:w="1550"/>
        <w:gridCol w:w="75"/>
      </w:tblGrid>
      <w:tr>
        <w:trPr/>
        <w:tc>
          <w:tcPr>
            <w:tcW w:w="10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43,464,491 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2,593,426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108,424 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28" w:type="dxa"/>
          <w:right w:w="0" w:type="dxa"/>
        </w:tblCellMar>
      </w:tblPr>
      <w:tblGrid>
        <w:gridCol w:w="665"/>
        <w:gridCol w:w="60"/>
        <w:gridCol w:w="944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4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4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17230d1_ex3-1.htm">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9440" w:type="dxa"/>
            <w:tcBorders/>
            <w:tcMar>
              <w:bottom w:w="0" w:type="dxa"/>
            </w:tcMar>
            <w:vAlign w:val="center"/>
          </w:tcPr>
          <w:p>
            <w:pPr>
              <w:pStyle w:val="TableContents"/>
              <w:bidi w:val="0"/>
              <w:spacing w:before="0" w:after="283"/>
              <w:jc w:val="both"/>
              <w:rPr/>
            </w:pPr>
            <w:hyperlink w:anchor="tm2617230d1_ex3-1.htm">
              <w:r>
                <w:rPr>
                  <w:rStyle w:val="InternetLink"/>
                  <w:rFonts w:ascii="Times New Roman;Times;Serif" w:hAnsi="Times New Roman;Times;Serif"/>
                  <w:sz w:val="20"/>
                </w:rPr>
                <w:t>Certificate of Amendment of Fifth Amended and Restated Certificate of Incorporation, of Voyager Therapeutics, Inc.</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1655"/>
        <w:gridCol w:w="365"/>
        <w:gridCol w:w="389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10, 2026</w:t>
            </w:r>
          </w:p>
        </w:tc>
        <w:tc>
          <w:tcPr>
            <w:tcW w:w="42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VOYAGER THERAPEUTICS,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42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Alfred Sandrock, M.D., Ph.D.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Alfred Sandrock, M.D., Ph.D.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Director</w:t>
            </w:r>
          </w:p>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7230d1_ex3-1.htm"/>
      <w:bookmarkStart w:id="23" w:name="kstm2617230d1_ex31"/>
      <w:bookmarkEnd w:id="22"/>
      <w:bookmarkEnd w:id="23"/>
      <w:r>
        <w:rPr/>
        <w:t> </w:t>
      </w:r>
      <w:r>
        <w:br w:type="page"/>
      </w:r>
    </w:p>
    <w:p>
      <w:pPr>
        <w:pStyle w:val="TextBody"/>
        <w:bidi w:val="0"/>
        <w:jc w:val="right"/>
        <w:rPr>
          <w:b/>
        </w:rPr>
      </w:pPr>
      <w:r>
        <w:rPr>
          <w:b/>
        </w:rPr>
        <w:t>Exhibit 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AMENDED AND RESTATED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VoYAGER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w:t>
        <w:br/>
        <w:t>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Voyager Therapeutics, Inc. (the “Corporation”), a corporation organized and existing under and by virtue of the provisions of the General Corporation Law of the State of Delaware, does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was duly adopted by the Board of Directors of the Corporation pursuant to Section 242 of the General Corporation Law of the State of Delaware setting forth a proposed amendment to the Fifth Amended and Restated Certificate of Incorporation of the Corporation and declaring said amendment to be advisable. The stockholders of the Corporation duly approved said proposed amendment in accordance with Section 242 of the General Corporation Law of the State of Delaware. The resolution setting forth the amendment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0"/>
        <w:gridCol w:w="9135"/>
      </w:tblGrid>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RESOLVED</w:t>
            </w:r>
            <w:r>
              <w:rPr>
                <w:rFonts w:ascii="Times New Roman;Times;Serif" w:hAnsi="Times New Roman;Times;Serif"/>
                <w:sz w:val="20"/>
              </w:rPr>
              <w:t>:</w:t>
            </w:r>
          </w:p>
        </w:tc>
        <w:tc>
          <w:tcPr>
            <w:tcW w:w="9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first sentence of Article FOURTH of the Fifth Amended and Restated Certificate of Incorporation of the Corporation be and hereby is deleted in its entirety and the following is inserted in lieu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total number of shares of capital stock which the Corporation shall have authority to issue is two hundred and forty-five million (245,000,000) of which (i) two hundred and forty million (240,000,000) shares shall be a class designated as common stock, par value $0.001 per share (the “Common Stock”), and (ii) five million (5,000,000) shares shall be a class designated as undesignated preferred stock, par value $0.001 per share (the “Undesignated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Certificate of Amendment has been executed by a duly authorized officer of the Corporation on this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June, 2026.</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320"/>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Voyager therapeutiCS,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caps/>
              </w:rPr>
            </w:pPr>
            <w:r>
              <w:rPr>
                <w:caps/>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Alfred W. Sandrock, Jr., M.D., Ph.D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Alfred W. Sandrock, Jr., M.D., Ph.D.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1174</Words>
  <Characters>6585</Characters>
  <CharactersWithSpaces>7801</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